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335E" w14:textId="70A5B3F0" w:rsidR="00B31F43" w:rsidRPr="008164BF" w:rsidRDefault="00B31F43" w:rsidP="00B31F4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31F43">
        <w:rPr>
          <w:rFonts w:ascii="Times New Roman" w:eastAsia="Times New Roman" w:hAnsi="Times New Roman" w:cs="Times New Roman"/>
          <w:lang w:val="es-ES" w:eastAsia="es-ES_tradnl"/>
        </w:rPr>
        <w:t>[1] τα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ύτην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δ ̓ αὖ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ἡμέρ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ηὐλίσθησ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τα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ῖς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κώμ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τα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ῖς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ὑπ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ὲρ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͂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εδίου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παρὰ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Κεντρίτην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μόν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εὖρος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ὡς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́π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λεθρον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ὃς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ὁρίζει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Ἀρμενι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́αν 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ρδούχων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χώρ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αν. 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̔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Ἕλληνες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ἐντ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ῦθ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 ἀ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νε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́π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νευσ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ἄσμενοι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ἰδόντες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εδίον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· ἀπ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εῖχε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ὀρέων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ὁ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μὸς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ἓξ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ἢ ἑπτὰ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στ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ά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gramStart"/>
      <w:r w:rsidRPr="00B31F43">
        <w:rPr>
          <w:rFonts w:ascii="Times New Roman" w:eastAsia="Times New Roman" w:hAnsi="Times New Roman" w:cs="Times New Roman"/>
          <w:lang w:val="es-ES" w:eastAsia="es-ES_tradnl"/>
        </w:rPr>
        <w:t>Κα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ρδούχων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.</w:t>
      </w:r>
      <w:proofErr w:type="gram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</w:p>
    <w:p w14:paraId="090CCCEC" w14:textId="77F6E005" w:rsidR="00B31F43" w:rsidRDefault="00B31F43" w:rsidP="00B31F4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[2]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τότε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μὲν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οὖν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ηὐλίσθησ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αν μάλα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ἡδέως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καὶ τἀπ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ιτήδει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ἔχοντες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καὶ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ολλ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πα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ρεληλυθότων</w:t>
      </w:r>
      <w:proofErr w:type="spellEnd"/>
      <w:r w:rsidRPr="00B31F43"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1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όνων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μνημονεύοντες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. ἑπτὰ γὰρ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ἡμέρ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ας</w:t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proofErr w:type="gramStart"/>
      <w:r w:rsidRPr="00B31F43">
        <w:rPr>
          <w:rFonts w:ascii="Times New Roman" w:eastAsia="Times New Roman" w:hAnsi="Times New Roman" w:cs="Times New Roman"/>
          <w:lang w:val="es-ES" w:eastAsia="es-ES_tradnl"/>
        </w:rPr>
        <w:t>ὅσ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ασπ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ερ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ἐπ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ορεύθησ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</w:t>
      </w:r>
      <w:proofErr w:type="gram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ρδούχων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πάσας μα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χόμενοι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διετέλεσ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αν, καὶ ἔπα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θον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κακὰ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ὅσ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οὐδε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̀ τὰ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σύμ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πα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ντ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 ὑπὸ βα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σιλέως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Τισσ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φέρνους</w:t>
      </w:r>
      <w:proofErr w:type="spellEnd"/>
      <w:r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2"/>
      </w: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ὡς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οὖν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ἀπ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ηλλ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γμένοι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τούτων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ἡδέως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ἐκοιμήθησ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αν.</w:t>
      </w:r>
    </w:p>
    <w:p w14:paraId="0999C6F1" w14:textId="3B245CAF" w:rsidR="00B31F43" w:rsidRDefault="00B31F43" w:rsidP="00B31F43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[3]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ἅμ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r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3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τῇ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ἡμέρ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ᾳ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ὁρῶσιν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ἱππέας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ου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αν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͂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͂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ἐξω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λισμένους</w:t>
      </w:r>
      <w:proofErr w:type="spellEnd"/>
      <w:r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4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ὡς</w:t>
      </w:r>
      <w:proofErr w:type="spellEnd"/>
      <w:r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5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κωλύσοντ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ας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αβα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ίνειν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gramStart"/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εζοὺς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δ</w:t>
      </w:r>
      <w:proofErr w:type="gram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̓ ἐπὶ τα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ῖς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ὄχθ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ις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παρα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τετ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γμένους</w:t>
      </w:r>
      <w:proofErr w:type="spellEnd"/>
      <w:r w:rsidR="0079612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ἄνω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ἱππ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έων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ὡς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κωλύσοντ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ας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εἰς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Ἀρμενι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́αν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ἐκ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βα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ίνειν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</w:p>
    <w:p w14:paraId="38C25F38" w14:textId="7FC62C7D" w:rsidR="00B31F43" w:rsidRPr="008164BF" w:rsidRDefault="00B31F43" w:rsidP="008164BF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[4]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ἦσ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αν δ ̓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οὗτοι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Ὀρόντ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r w:rsidR="00796123"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6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Ἀρτούχ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r w:rsidR="00796123"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7"/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Ἀρμένιοι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καὶ Μά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ρδοι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καὶ Χα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λδ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ῖοι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μισθοφόροι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proofErr w:type="gramStart"/>
      <w:r w:rsidRPr="00B31F43">
        <w:rPr>
          <w:rFonts w:ascii="Times New Roman" w:eastAsia="Times New Roman" w:hAnsi="Times New Roman" w:cs="Times New Roman"/>
          <w:lang w:val="es-ES" w:eastAsia="es-ES_tradnl"/>
        </w:rPr>
        <w:t>ἐλέγοντο</w:t>
      </w:r>
      <w:proofErr w:type="spellEnd"/>
      <w:r w:rsidR="0079612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̀</w:t>
      </w:r>
      <w:proofErr w:type="gram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̔ Χα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λδ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ῖοι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ἐλεύθεροι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́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ἄλκιμοι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εἶν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αι· ὅπλα δ ̓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εἶχον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γέρρ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 μα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κρ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ὰ καὶ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λόγχ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ας. </w:t>
      </w:r>
    </w:p>
    <w:p w14:paraId="280942E1" w14:textId="6951BCD5" w:rsidR="00796123" w:rsidRPr="00796123" w:rsidRDefault="00B31F43" w:rsidP="008164BF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[5] αἱ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ὄχθ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αι 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ὗτ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αι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ἐφ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̓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ὧν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παρα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τετ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γμένοι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οὗτοι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ἦσ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αν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τρι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́α ἢ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τέττ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αρα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λέθρ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 ἀπὸ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͂ 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μου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͂ ἀπ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εῖχον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·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ὁδὸς</w:t>
      </w:r>
      <w:proofErr w:type="spellEnd"/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μι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́α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ὁρωμένη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ἦν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ἄγουσ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ἄνω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ὥσ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B31F43">
        <w:rPr>
          <w:rFonts w:ascii="Times New Roman" w:eastAsia="Times New Roman" w:hAnsi="Times New Roman" w:cs="Times New Roman"/>
          <w:lang w:val="es-ES" w:eastAsia="es-ES_tradnl"/>
        </w:rPr>
        <w:t>ερ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χειροποι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ητος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· 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ταυ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́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τη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ͅ</w:t>
      </w:r>
      <w:r w:rsidRPr="00B31F43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ε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̓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πειρω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͂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ντο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διαβαι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νειν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οι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 xml:space="preserve">̔ </w:t>
      </w:r>
      <w:r w:rsidRPr="00B31F43">
        <w:rPr>
          <w:rFonts w:ascii="Times New Roman" w:eastAsia="Times New Roman" w:hAnsi="Times New Roman" w:cs="Times New Roman"/>
          <w:lang w:val="el-GR" w:eastAsia="es-ES_tradnl"/>
        </w:rPr>
        <w:t>Ἑ</w:t>
      </w:r>
      <w:r w:rsidRPr="00B31F43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B31F43">
        <w:rPr>
          <w:rFonts w:ascii="Times New Roman" w:eastAsia="Times New Roman" w:hAnsi="Times New Roman" w:cs="Times New Roman"/>
          <w:lang w:val="el-GR" w:eastAsia="es-ES_tradnl"/>
        </w:rPr>
        <w:t>λληνες</w:t>
      </w:r>
      <w:proofErr w:type="spellEnd"/>
      <w:r w:rsidRPr="00B31F43">
        <w:rPr>
          <w:rFonts w:ascii="Times New Roman" w:eastAsia="Times New Roman" w:hAnsi="Times New Roman" w:cs="Times New Roman"/>
          <w:lang w:val="es-ES" w:eastAsia="es-ES_tradnl"/>
        </w:rPr>
        <w:t>.</w:t>
      </w:r>
    </w:p>
    <w:p w14:paraId="7A9DEFBF" w14:textId="339EACA3" w:rsidR="008164BF" w:rsidRPr="008164BF" w:rsidRDefault="00B31F43" w:rsidP="008164BF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Fonts w:ascii="Times New Roman" w:eastAsia="Times New Roman" w:hAnsi="Times New Roman" w:cs="Times New Roman"/>
          <w:lang w:val="es-ES" w:eastAsia="es-ES_tradnl"/>
        </w:rPr>
        <w:lastRenderedPageBreak/>
        <w:t xml:space="preserve"> [6]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ε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̓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πει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δε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πειρωμε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νοις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το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́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τε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ὑ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δωρ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gramStart"/>
      <w:r w:rsidRPr="008164BF">
        <w:rPr>
          <w:rFonts w:ascii="Times New Roman" w:eastAsia="Times New Roman" w:hAnsi="Times New Roman" w:cs="Times New Roman"/>
          <w:lang w:val="el-GR" w:eastAsia="es-ES_tradnl"/>
        </w:rPr>
        <w:t>υ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̔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πε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ρ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="008164BF" w:rsidRPr="008164BF">
        <w:rPr>
          <w:rFonts w:ascii="Times New Roman" w:eastAsia="Times New Roman" w:hAnsi="Times New Roman" w:cs="Times New Roman"/>
          <w:sz w:val="14"/>
          <w:szCs w:val="14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τω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͂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ν</w:t>
      </w:r>
      <w:proofErr w:type="gram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μαστω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͂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ν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ε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̓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φαι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νετο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,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και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τραχυ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ς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ἠ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͂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ν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ο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̔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ποταμο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ς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μεγα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λοις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λι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θοις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και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ο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̓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λισθηροι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͂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ς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και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οὐ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τ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̓ 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ε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̓</w:t>
      </w:r>
      <w:r w:rsidRPr="008164BF">
        <w:rPr>
          <w:rFonts w:ascii="Times New Roman" w:eastAsia="Times New Roman" w:hAnsi="Times New Roman" w:cs="Times New Roman"/>
          <w:lang w:val="el-GR" w:eastAsia="es-ES_tradnl"/>
        </w:rPr>
        <w:t>ν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l-GR" w:eastAsia="es-ES_tradnl"/>
        </w:rPr>
        <w:t>τῶ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ͅ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ὕδ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τι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τὰ ὅπλα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ἦν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ἔχειν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·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ει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̓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μη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́ ,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ἥρ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πα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ζεν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ὁ π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μός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· ἐπί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τε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τῆς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κεφ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λῆς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τὰ ὅπλα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εἰ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́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τις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φέροι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γυμνοι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ἐγίγνοντο</w:t>
      </w:r>
      <w:proofErr w:type="spellEnd"/>
      <w:r w:rsidR="008164BF"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ρὸς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τὰ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τοξεύμ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ατα καὶ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τἆλλ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r w:rsidR="008164BF"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β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έλη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, ἀ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νεχώρησ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αν καὶ 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ὐτου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͂</w:t>
      </w:r>
      <w:r w:rsidR="008164BF"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ἐστρ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το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εδεύσ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>ντο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παρὰ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μόν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</w:p>
    <w:p w14:paraId="3C8C6ECD" w14:textId="3ADF1CDE" w:rsidR="008164BF" w:rsidRPr="008164BF" w:rsidRDefault="00B31F43" w:rsidP="008164BF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[7] </w:t>
      </w:r>
      <w:proofErr w:type="spellStart"/>
      <w:proofErr w:type="gramStart"/>
      <w:r w:rsidRPr="008164BF">
        <w:rPr>
          <w:rFonts w:ascii="Times New Roman" w:eastAsia="Times New Roman" w:hAnsi="Times New Roman" w:cs="Times New Roman"/>
          <w:lang w:val="es-ES" w:eastAsia="es-ES_tradnl"/>
        </w:rPr>
        <w:t>ἔνθ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r w:rsidR="008164BF"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proofErr w:type="gram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ὐτοι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ρόσθεν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νύκτ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ἦσ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αν ἐπὶ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͂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ὄρους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ἑώρων</w:t>
      </w:r>
      <w:proofErr w:type="spellEnd"/>
      <w:r w:rsidR="008164BF" w:rsidRPr="008164BF">
        <w:rPr>
          <w:rStyle w:val="Refdenotaalpie"/>
          <w:rFonts w:ascii="Times New Roman" w:eastAsia="Times New Roman" w:hAnsi="Times New Roman" w:cs="Times New Roman"/>
          <w:lang w:val="es-ES" w:eastAsia="es-ES_tradnl"/>
        </w:rPr>
        <w:footnoteReference w:id="8"/>
      </w:r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τοὺς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Κα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ρδούχους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ολλοὺς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συνειλεγμένους</w:t>
      </w:r>
      <w:proofErr w:type="spellEnd"/>
      <w:r w:rsidR="008164BF"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τοῖς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ὅπ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λοις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ἐντ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ῦθ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δη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ολλη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 ἀ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θυμι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́α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ἦν</w:t>
      </w:r>
      <w:proofErr w:type="spellEnd"/>
      <w:r w:rsidR="008164BF"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τοῖς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Ἕλλησιν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ὁρῶσι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μὲν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͂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μου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͂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δυσ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ορι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́αν,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ὁρῶσι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τοὺς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αβα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ίνειν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κωλύσοντ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ας,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ὁρῶσι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δε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̀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τοῖς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δι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>αβα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ίνουσιν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ἐπ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ικεισομένους</w:t>
      </w:r>
      <w:proofErr w:type="spellEnd"/>
      <w:r w:rsidRPr="00B31F43">
        <w:rPr>
          <w:rFonts w:ascii="GRTimesNewRoman" w:eastAsia="Times New Roman" w:hAnsi="GRTimesNewRoman" w:cs="Times New Roman"/>
          <w:position w:val="10"/>
          <w:sz w:val="14"/>
          <w:szCs w:val="14"/>
          <w:lang w:val="es-ES" w:eastAsia="es-ES_tradnl"/>
        </w:rPr>
        <w:t xml:space="preserve">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τοὺς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Κα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ρδούχους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ὄπ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ισθεν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. </w:t>
      </w:r>
    </w:p>
    <w:p w14:paraId="1D5FAED5" w14:textId="1FF4FA32" w:rsidR="008164BF" w:rsidRDefault="00B31F43" w:rsidP="008164BF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Fonts w:ascii="Times New Roman" w:eastAsia="Times New Roman" w:hAnsi="Times New Roman" w:cs="Times New Roman"/>
          <w:lang w:val="es-ES" w:eastAsia="es-ES_tradnl"/>
        </w:rPr>
        <w:t>[8] τα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ύτην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μὲν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οὖν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τὴν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ἡμέρ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αν</w:t>
      </w:r>
      <w:r w:rsidRPr="008164BF">
        <w:rPr>
          <w:rFonts w:ascii="Times New Roman" w:eastAsia="Times New Roman" w:hAnsi="Times New Roman" w:cs="Times New Roman"/>
          <w:position w:val="10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καὶ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νύκτ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ἔμειν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αν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ολλῇ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ἀπ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ορι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́ᾳ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ὄντες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.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Ξενοφῶν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ὄν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αρ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εἶδεν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·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ἔδοξεν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έδ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proofErr w:type="gramStart"/>
      <w:r w:rsidRPr="008164BF">
        <w:rPr>
          <w:rFonts w:ascii="Times New Roman" w:eastAsia="Times New Roman" w:hAnsi="Times New Roman" w:cs="Times New Roman"/>
          <w:lang w:val="es-ES" w:eastAsia="es-ES_tradnl"/>
        </w:rPr>
        <w:t>δεδέσθ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αι ,</w:t>
      </w:r>
      <w:proofErr w:type="gram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ὗτ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αι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 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ὐτῷ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ὐτόμ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αται 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εριρρυῆν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αι ,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ὥστε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λυθῆν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αι καὶ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αβα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ίνειν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ὁπ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όσον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ἐβ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ούλετο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. ἐπ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ὄρθρος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ἦν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ἔρχετ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αι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ρὸς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τὸν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Χειρίσοφον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καὶ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λέγει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ὅτι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ἐλ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ίδ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ας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ἔχει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κα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λῶς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ἔσεσθ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αι,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καὶ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διηγεῖτ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αι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ὐτῷ</w:t>
      </w:r>
      <w:proofErr w:type="spellEnd"/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</w:t>
      </w:r>
      <w:r w:rsid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ὄν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αρ. </w:t>
      </w:r>
    </w:p>
    <w:p w14:paraId="278B69D8" w14:textId="21535FAA" w:rsidR="00B31F43" w:rsidRPr="00B31F43" w:rsidRDefault="008164BF" w:rsidP="008164BF">
      <w:pPr>
        <w:spacing w:before="100" w:beforeAutospacing="1" w:after="100" w:afterAutospacing="1" w:line="600" w:lineRule="auto"/>
        <w:jc w:val="both"/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[9] ὁ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δε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ἥδετο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</w:t>
      </w:r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70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τε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καὶ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ὡς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71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τά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χιστ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ἕως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72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ὑπ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έφ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ινεν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ἐθύοντο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73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πά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ντες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πα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ρόντες</w:t>
      </w:r>
      <w:proofErr w:type="spellEnd"/>
      <w:r w:rsidRPr="008164BF">
        <w:rPr>
          <w:rFonts w:ascii="Times New Roman" w:eastAsia="Times New Roman" w:hAnsi="Times New Roman" w:cs="Times New Roman"/>
          <w:position w:val="10"/>
          <w:sz w:val="14"/>
          <w:szCs w:val="14"/>
          <w:lang w:val="es-ES" w:eastAsia="es-ES_tradnl"/>
        </w:rPr>
        <w:t xml:space="preserve">74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̔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στρ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τηγοι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́· καὶ τὰ</w:t>
      </w:r>
      <w:r w:rsidRPr="008164BF">
        <w:rPr>
          <w:rFonts w:ascii="Times New Roman" w:eastAsia="Times New Roman" w:hAnsi="Times New Roman" w:cs="Times New Roman"/>
          <w:sz w:val="14"/>
          <w:szCs w:val="14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ἱερ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ὰ καλὰ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ἦν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εὐθὺς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ἐπὶ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του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͂ </w:t>
      </w:r>
      <w:proofErr w:type="gramStart"/>
      <w:r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ρώτου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.</w:t>
      </w:r>
      <w:proofErr w:type="gram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καὶ ἀπ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ιόντες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ἀπὸ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τῶν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ἱερῶν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̔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στρ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τηγοι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̀ καὶ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λοχ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γοι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̀ πα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ρήγγελλον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τῇ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στρ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τιᾷ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ἀ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ριστο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οιεῖσθ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αι. </w:t>
      </w:r>
    </w:p>
    <w:p w14:paraId="4560C6A5" w14:textId="77777777" w:rsidR="00DB795B" w:rsidRDefault="00DB795B"/>
    <w:sectPr w:rsidR="00DB795B" w:rsidSect="00BA5E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1052" w14:textId="77777777" w:rsidR="00397D89" w:rsidRDefault="00397D89" w:rsidP="00B31F43">
      <w:r>
        <w:separator/>
      </w:r>
    </w:p>
  </w:endnote>
  <w:endnote w:type="continuationSeparator" w:id="0">
    <w:p w14:paraId="2F100780" w14:textId="77777777" w:rsidR="00397D89" w:rsidRDefault="00397D89" w:rsidP="00B3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TimesNew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8E2A" w14:textId="77777777" w:rsidR="00397D89" w:rsidRDefault="00397D89" w:rsidP="00B31F43">
      <w:r>
        <w:separator/>
      </w:r>
    </w:p>
  </w:footnote>
  <w:footnote w:type="continuationSeparator" w:id="0">
    <w:p w14:paraId="4C6810D3" w14:textId="77777777" w:rsidR="00397D89" w:rsidRDefault="00397D89" w:rsidP="00B31F43">
      <w:r>
        <w:continuationSeparator/>
      </w:r>
    </w:p>
  </w:footnote>
  <w:footnote w:id="1">
    <w:p w14:paraId="080A39B4" w14:textId="5CFB08B7" w:rsidR="00B31F43" w:rsidRPr="008164BF" w:rsidRDefault="00B31F43" w:rsidP="00B31F43">
      <w:pPr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Style w:val="Refdenotaalpie"/>
          <w:rFonts w:ascii="Times New Roman" w:hAnsi="Times New Roman" w:cs="Times New Roman"/>
        </w:rPr>
        <w:footnoteRef/>
      </w:r>
      <w:r w:rsidRPr="008164BF">
        <w:rPr>
          <w:rFonts w:ascii="Times New Roman" w:hAnsi="Times New Roman" w:cs="Times New Roman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Part</w:t>
      </w:r>
      <w:proofErr w:type="spellEnd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. </w:t>
      </w:r>
      <w:proofErr w:type="spellStart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perf</w:t>
      </w:r>
      <w:proofErr w:type="spellEnd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. πα</w:t>
      </w:r>
      <w:proofErr w:type="spellStart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>ρ-έρχομ</w:t>
      </w:r>
      <w:proofErr w:type="spellEnd"/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αι pasar. </w:t>
      </w:r>
    </w:p>
  </w:footnote>
  <w:footnote w:id="2">
    <w:p w14:paraId="54FD0B6A" w14:textId="0BD31CB0" w:rsidR="00B31F43" w:rsidRPr="008164BF" w:rsidRDefault="00B31F43">
      <w:pPr>
        <w:pStyle w:val="Textonotapie"/>
        <w:rPr>
          <w:rFonts w:ascii="Times New Roman" w:hAnsi="Times New Roman" w:cs="Times New Roman"/>
          <w:lang w:val="es-ES"/>
        </w:rPr>
      </w:pPr>
      <w:r w:rsidRPr="008164BF">
        <w:rPr>
          <w:rStyle w:val="Refdenotaalpie"/>
          <w:rFonts w:ascii="Times New Roman" w:hAnsi="Times New Roman" w:cs="Times New Roman"/>
        </w:rPr>
        <w:footnoteRef/>
      </w:r>
      <w:r w:rsidRPr="008164BF">
        <w:rPr>
          <w:rFonts w:ascii="Times New Roman" w:hAnsi="Times New Roman" w:cs="Times New Roman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Τισσ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α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φέρνης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,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ους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 xml:space="preserve"> (ὁ)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Tisafernes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.</w:t>
      </w:r>
    </w:p>
  </w:footnote>
  <w:footnote w:id="3">
    <w:p w14:paraId="371568CD" w14:textId="54120589" w:rsidR="00B31F43" w:rsidRPr="008164BF" w:rsidRDefault="00B31F43" w:rsidP="00B31F43">
      <w:pPr>
        <w:pStyle w:val="Textonotapie"/>
        <w:rPr>
          <w:rFonts w:ascii="Times New Roman" w:hAnsi="Times New Roman" w:cs="Times New Roman"/>
          <w:lang w:val="es-ES"/>
        </w:rPr>
      </w:pPr>
      <w:r w:rsidRPr="008164BF">
        <w:rPr>
          <w:rStyle w:val="Refdenotaalpie"/>
          <w:rFonts w:ascii="Times New Roman" w:hAnsi="Times New Roman" w:cs="Times New Roman"/>
        </w:rPr>
        <w:footnoteRef/>
      </w:r>
      <w:r w:rsidRPr="008164BF">
        <w:rPr>
          <w:rFonts w:ascii="Times New Roman" w:hAnsi="Times New Roman" w:cs="Times New Roman"/>
        </w:rPr>
        <w:t xml:space="preserve"> 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Preposición</w:t>
      </w:r>
      <w:proofErr w:type="spellEnd"/>
      <w:r w:rsidRPr="008164BF">
        <w:rPr>
          <w:rFonts w:ascii="Times New Roman" w:eastAsia="Times New Roman" w:hAnsi="Times New Roman" w:cs="Times New Roman"/>
          <w:lang w:val="es-ES" w:eastAsia="es-ES_tradnl"/>
        </w:rPr>
        <w:t>.</w:t>
      </w:r>
    </w:p>
  </w:footnote>
  <w:footnote w:id="4">
    <w:p w14:paraId="2BD58CCE" w14:textId="0A1C4794" w:rsidR="00B31F43" w:rsidRPr="008164BF" w:rsidRDefault="00B31F43">
      <w:pPr>
        <w:pStyle w:val="Textonotapie"/>
        <w:rPr>
          <w:rFonts w:ascii="Times New Roman" w:hAnsi="Times New Roman" w:cs="Times New Roman"/>
          <w:lang w:val="en-US"/>
        </w:rPr>
      </w:pPr>
      <w:r w:rsidRPr="008164BF">
        <w:rPr>
          <w:rStyle w:val="Refdenotaalpie"/>
          <w:rFonts w:ascii="Times New Roman" w:hAnsi="Times New Roman" w:cs="Times New Roman"/>
        </w:rPr>
        <w:footnoteRef/>
      </w:r>
      <w:r w:rsidRPr="008164BF">
        <w:rPr>
          <w:rFonts w:ascii="Times New Roman" w:hAnsi="Times New Roman" w:cs="Times New Roman"/>
          <w:lang w:val="en-US"/>
        </w:rPr>
        <w:t xml:space="preserve"> </w:t>
      </w:r>
      <w:r w:rsidRPr="008164BF">
        <w:rPr>
          <w:rFonts w:ascii="Times New Roman" w:eastAsia="Times New Roman" w:hAnsi="Times New Roman" w:cs="Times New Roman"/>
          <w:lang w:val="en-US" w:eastAsia="es-ES_tradnl"/>
        </w:rPr>
        <w:t xml:space="preserve">Part. perf. pas. 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ε</w:t>
      </w:r>
      <w:r w:rsidRPr="008164BF">
        <w:rPr>
          <w:rFonts w:ascii="Times New Roman" w:eastAsia="Times New Roman" w:hAnsi="Times New Roman" w:cs="Times New Roman"/>
          <w:lang w:val="en-US" w:eastAsia="es-ES_tradnl"/>
        </w:rPr>
        <w:t>̓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ξ</w:t>
      </w:r>
      <w:r w:rsidRPr="008164BF">
        <w:rPr>
          <w:rFonts w:ascii="Times New Roman" w:eastAsia="Times New Roman" w:hAnsi="Times New Roman" w:cs="Times New Roman"/>
          <w:lang w:val="en-US" w:eastAsia="es-ES_tradnl"/>
        </w:rPr>
        <w:t>-</w:t>
      </w:r>
      <w:r w:rsidRPr="008164BF">
        <w:rPr>
          <w:rFonts w:ascii="Times New Roman" w:eastAsia="Times New Roman" w:hAnsi="Times New Roman" w:cs="Times New Roman"/>
          <w:lang w:val="es-ES" w:eastAsia="es-ES_tradnl"/>
        </w:rPr>
        <w:t>οπ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λι</w:t>
      </w:r>
      <w:proofErr w:type="spellEnd"/>
      <w:r w:rsidRPr="008164BF">
        <w:rPr>
          <w:rFonts w:ascii="Times New Roman" w:eastAsia="Times New Roman" w:hAnsi="Times New Roman" w:cs="Times New Roman"/>
          <w:lang w:val="en-US" w:eastAsia="es-ES_tradnl"/>
        </w:rPr>
        <w:t>́</w:t>
      </w:r>
      <w:proofErr w:type="spellStart"/>
      <w:r w:rsidRPr="008164BF">
        <w:rPr>
          <w:rFonts w:ascii="Times New Roman" w:eastAsia="Times New Roman" w:hAnsi="Times New Roman" w:cs="Times New Roman"/>
          <w:lang w:val="es-ES" w:eastAsia="es-ES_tradnl"/>
        </w:rPr>
        <w:t>ζω</w:t>
      </w:r>
      <w:proofErr w:type="spellEnd"/>
      <w:r w:rsidRPr="008164BF">
        <w:rPr>
          <w:rFonts w:ascii="Times New Roman" w:eastAsia="Times New Roman" w:hAnsi="Times New Roman" w:cs="Times New Roman"/>
          <w:lang w:val="en-US" w:eastAsia="es-ES_tradnl"/>
        </w:rPr>
        <w:t xml:space="preserve">: </w:t>
      </w:r>
      <w:proofErr w:type="spellStart"/>
      <w:r w:rsidRPr="008164BF">
        <w:rPr>
          <w:rFonts w:ascii="Times New Roman" w:eastAsia="Times New Roman" w:hAnsi="Times New Roman" w:cs="Times New Roman"/>
          <w:lang w:val="en-US" w:eastAsia="es-ES_tradnl"/>
        </w:rPr>
        <w:t>armarse</w:t>
      </w:r>
      <w:proofErr w:type="spellEnd"/>
      <w:r w:rsidRPr="008164BF">
        <w:rPr>
          <w:rFonts w:ascii="Times New Roman" w:eastAsia="Times New Roman" w:hAnsi="Times New Roman" w:cs="Times New Roman"/>
          <w:lang w:val="en-US" w:eastAsia="es-ES_tradnl"/>
        </w:rPr>
        <w:t>.</w:t>
      </w:r>
    </w:p>
  </w:footnote>
  <w:footnote w:id="5">
    <w:p w14:paraId="3AD6593A" w14:textId="77777777" w:rsidR="00B31F43" w:rsidRPr="008164BF" w:rsidRDefault="00B31F43" w:rsidP="00B31F43">
      <w:pPr>
        <w:rPr>
          <w:rFonts w:ascii="Times New Roman" w:eastAsia="Times New Roman" w:hAnsi="Times New Roman" w:cs="Times New Roman"/>
          <w:lang w:val="es-ES" w:eastAsia="es-ES_tradnl"/>
        </w:rPr>
      </w:pPr>
      <w:r w:rsidRPr="008164BF">
        <w:rPr>
          <w:rStyle w:val="Refdenotaalpie"/>
          <w:rFonts w:ascii="Times New Roman" w:hAnsi="Times New Roman" w:cs="Times New Roman"/>
        </w:rPr>
        <w:footnoteRef/>
      </w:r>
      <w:r w:rsidRPr="008164BF">
        <w:rPr>
          <w:rFonts w:ascii="Times New Roman" w:hAnsi="Times New Roman" w:cs="Times New Roman"/>
        </w:rPr>
        <w:t xml:space="preserve"> </w:t>
      </w:r>
      <w:r w:rsidRPr="008164BF">
        <w:rPr>
          <w:rFonts w:ascii="Times New Roman" w:eastAsia="Times New Roman" w:hAnsi="Times New Roman" w:cs="Times New Roman"/>
          <w:sz w:val="20"/>
          <w:szCs w:val="20"/>
          <w:lang w:val="es-ES" w:eastAsia="es-ES_tradnl"/>
        </w:rPr>
        <w:t xml:space="preserve">Con el participio de futuro indica finalidad. </w:t>
      </w:r>
    </w:p>
    <w:p w14:paraId="495E0DC5" w14:textId="4C29EBF9" w:rsidR="00B31F43" w:rsidRPr="008164BF" w:rsidRDefault="00B31F43">
      <w:pPr>
        <w:pStyle w:val="Textonotapie"/>
        <w:rPr>
          <w:rFonts w:ascii="Times New Roman" w:hAnsi="Times New Roman" w:cs="Times New Roman"/>
          <w:lang w:val="es-ES"/>
        </w:rPr>
      </w:pPr>
    </w:p>
  </w:footnote>
  <w:footnote w:id="6">
    <w:p w14:paraId="134370C4" w14:textId="773D14AE" w:rsidR="00796123" w:rsidRPr="00796123" w:rsidRDefault="0079612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Gen. de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Ὀρόντ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ας, α (ὁ)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Orontas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(un noble persa, yerno del rey y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sátrapa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de Armenia)</w:t>
      </w:r>
    </w:p>
  </w:footnote>
  <w:footnote w:id="7">
    <w:p w14:paraId="07DAD4F5" w14:textId="02CA548F" w:rsidR="00796123" w:rsidRPr="00796123" w:rsidRDefault="0079612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Gen. de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Ἀρτούχ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ας, α (ὁ) </w:t>
      </w:r>
      <w:proofErr w:type="spellStart"/>
      <w:r w:rsidRPr="00B31F43">
        <w:rPr>
          <w:rFonts w:ascii="GRTimesNewRoman" w:eastAsia="Times New Roman" w:hAnsi="GRTimesNewRoman" w:cs="Times New Roman"/>
          <w:lang w:val="es-ES" w:eastAsia="es-ES_tradnl"/>
        </w:rPr>
        <w:t>Artucas</w:t>
      </w:r>
      <w:proofErr w:type="spellEnd"/>
      <w:r w:rsidRPr="00B31F43">
        <w:rPr>
          <w:rFonts w:ascii="GRTimesNewRoman" w:eastAsia="Times New Roman" w:hAnsi="GRTimesNewRoman" w:cs="Times New Roman"/>
          <w:lang w:val="es-ES" w:eastAsia="es-ES_tradnl"/>
        </w:rPr>
        <w:t xml:space="preserve"> (un general persa).</w:t>
      </w:r>
    </w:p>
  </w:footnote>
  <w:footnote w:id="8">
    <w:p w14:paraId="2B138D09" w14:textId="77777777" w:rsidR="008164BF" w:rsidRDefault="008164BF" w:rsidP="008164BF">
      <w:pPr>
        <w:rPr>
          <w:rFonts w:ascii="GRTimesNewRoman" w:eastAsia="Times New Roman" w:hAnsi="GRTimesNewRoman" w:cs="Times New Roman"/>
          <w:sz w:val="20"/>
          <w:szCs w:val="20"/>
          <w:lang w:val="es-ES" w:eastAsia="es-ES_tradnl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B31F43">
        <w:rPr>
          <w:rFonts w:ascii="GRTimesNewRoman" w:eastAsia="Times New Roman" w:hAnsi="GRTimesNewRoman" w:cs="Times New Roman"/>
          <w:sz w:val="20"/>
          <w:szCs w:val="20"/>
          <w:lang w:val="es-ES" w:eastAsia="es-ES_tradnl"/>
        </w:rPr>
        <w:t>Impf</w:t>
      </w:r>
      <w:proofErr w:type="spellEnd"/>
      <w:r w:rsidRPr="00B31F43">
        <w:rPr>
          <w:rFonts w:ascii="GRTimesNewRoman" w:eastAsia="Times New Roman" w:hAnsi="GRTimesNewRoman" w:cs="Times New Roman"/>
          <w:sz w:val="20"/>
          <w:szCs w:val="20"/>
          <w:lang w:val="es-ES" w:eastAsia="es-ES_tradnl"/>
        </w:rPr>
        <w:t xml:space="preserve">. de </w:t>
      </w:r>
      <w:proofErr w:type="spellStart"/>
      <w:r w:rsidRPr="00B31F43">
        <w:rPr>
          <w:rFonts w:ascii="GRTimesNewRoman" w:eastAsia="Times New Roman" w:hAnsi="GRTimesNewRoman" w:cs="Times New Roman"/>
          <w:sz w:val="20"/>
          <w:szCs w:val="20"/>
          <w:lang w:val="es-ES" w:eastAsia="es-ES_tradnl"/>
        </w:rPr>
        <w:t>ὁρ</w:t>
      </w:r>
      <w:proofErr w:type="spellEnd"/>
      <w:r w:rsidRPr="00B31F43">
        <w:rPr>
          <w:rFonts w:ascii="GRTimesNewRoman" w:eastAsia="Times New Roman" w:hAnsi="GRTimesNewRoman" w:cs="Times New Roman"/>
          <w:sz w:val="20"/>
          <w:szCs w:val="20"/>
          <w:lang w:val="es-ES" w:eastAsia="es-ES_tradnl"/>
        </w:rPr>
        <w:t xml:space="preserve">άω. </w:t>
      </w:r>
    </w:p>
    <w:p w14:paraId="38157B5A" w14:textId="28166272" w:rsidR="008164BF" w:rsidRPr="008164BF" w:rsidRDefault="008164BF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5F2B"/>
    <w:multiLevelType w:val="multilevel"/>
    <w:tmpl w:val="9B28FA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402B5"/>
    <w:multiLevelType w:val="multilevel"/>
    <w:tmpl w:val="2F1E0B94"/>
    <w:lvl w:ilvl="0">
      <w:start w:val="49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A419F"/>
    <w:multiLevelType w:val="multilevel"/>
    <w:tmpl w:val="4968A6C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17396"/>
    <w:multiLevelType w:val="multilevel"/>
    <w:tmpl w:val="03F666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43"/>
    <w:rsid w:val="0039240E"/>
    <w:rsid w:val="00397D89"/>
    <w:rsid w:val="00796123"/>
    <w:rsid w:val="008164BF"/>
    <w:rsid w:val="009E7A71"/>
    <w:rsid w:val="00B31F43"/>
    <w:rsid w:val="00BA5EB0"/>
    <w:rsid w:val="00D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9BD0E"/>
  <w15:chartTrackingRefBased/>
  <w15:docId w15:val="{43AB7047-E1E0-A74A-BD44-10B5048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1F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1F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F43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31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0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1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34FBB-C605-0C4B-B7F5-9C7CE66F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Salud Baldrich López</dc:creator>
  <cp:keywords/>
  <dc:description/>
  <cp:lastModifiedBy>María Salud Baldrich López</cp:lastModifiedBy>
  <cp:revision>2</cp:revision>
  <dcterms:created xsi:type="dcterms:W3CDTF">2021-05-10T19:12:00Z</dcterms:created>
  <dcterms:modified xsi:type="dcterms:W3CDTF">2021-05-10T19:12:00Z</dcterms:modified>
</cp:coreProperties>
</file>